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53BEC" w14:textId="6E03FD29" w:rsidR="007C0882" w:rsidRPr="007C0882" w:rsidRDefault="007C0882">
      <w:pPr>
        <w:rPr>
          <w:b/>
          <w:bCs/>
          <w:u w:val="single"/>
        </w:rPr>
      </w:pPr>
      <w:r w:rsidRPr="007C0882">
        <w:rPr>
          <w:b/>
          <w:bCs/>
          <w:u w:val="single"/>
        </w:rPr>
        <w:t xml:space="preserve">ANEXO </w:t>
      </w:r>
      <w:r w:rsidR="00327E91">
        <w:rPr>
          <w:b/>
          <w:bCs/>
          <w:u w:val="single"/>
        </w:rPr>
        <w:t xml:space="preserve">11.3.3 </w:t>
      </w:r>
      <w:r w:rsidRPr="007C0882">
        <w:rPr>
          <w:b/>
          <w:bCs/>
          <w:u w:val="single"/>
        </w:rPr>
        <w:t xml:space="preserve">– MEDIDAS DE SEGURIDAD DE LA INFORMACIÓN </w:t>
      </w:r>
    </w:p>
    <w:p w14:paraId="6EDE783B" w14:textId="77777777" w:rsidR="007C0882" w:rsidRDefault="007C0882" w:rsidP="007C0882">
      <w:pPr>
        <w:jc w:val="both"/>
      </w:pPr>
      <w:r w:rsidRPr="007C0882">
        <w:t>Requisitos de seguridad de la información comunes a todos los lotes FREMAP dispone de un Sistema de Gestión de Seguridad de la información basado en la norma internacional ISO 27001 y el Esquema Nacional de Seguridad.</w:t>
      </w:r>
    </w:p>
    <w:p w14:paraId="0115E878" w14:textId="77777777" w:rsidR="007C0882" w:rsidRDefault="007C0882" w:rsidP="007C0882">
      <w:pPr>
        <w:jc w:val="both"/>
      </w:pPr>
      <w:r w:rsidRPr="007C0882">
        <w:t xml:space="preserve">En materia de seguridad de la información, FREMAP exige a sus proveedores un planteamiento común de principios básicos, requisitos mínimos y medidas de seguridad. </w:t>
      </w:r>
    </w:p>
    <w:p w14:paraId="5F55BD5E" w14:textId="77777777" w:rsidR="007C0882" w:rsidRDefault="007C0882" w:rsidP="007C0882">
      <w:pPr>
        <w:jc w:val="both"/>
      </w:pPr>
      <w:r w:rsidRPr="007C0882">
        <w:t xml:space="preserve">Adicionalmente a lo indicado en el pliego de cláusulas administrativas respecto a las obligaciones del adjudicatario en materia de normativa de protección de datos, el adjudicatario deberá cumplir con las siguientes medidas de seguridad respecto de la información de FREMAP que vaya a gestionar: </w:t>
      </w:r>
    </w:p>
    <w:p w14:paraId="3A86177C" w14:textId="77777777" w:rsidR="007C0882" w:rsidRDefault="007C0882" w:rsidP="007C0882">
      <w:pPr>
        <w:pStyle w:val="Prrafodelista"/>
        <w:numPr>
          <w:ilvl w:val="0"/>
          <w:numId w:val="1"/>
        </w:numPr>
        <w:jc w:val="both"/>
      </w:pPr>
      <w:r w:rsidRPr="007C0882">
        <w:t xml:space="preserve">El personal que actúe bajo la responsabilidad del adjudicatario, de manera directa o indirecta, recibirá instrucciones de FREMAP sobres las políticas y procedimientos, que le afecten para el desarrollo de su cometido y uso correcto de los recursos, antes de tratar y gestionar la información de FREMAP. El citado personal recibirá las actualizaciones que se puedan producir sobre políticas y procedimientos. </w:t>
      </w:r>
    </w:p>
    <w:p w14:paraId="3A7E5FC3" w14:textId="77777777" w:rsidR="007C0882" w:rsidRDefault="007C0882" w:rsidP="007C0882">
      <w:pPr>
        <w:pStyle w:val="Prrafodelista"/>
        <w:numPr>
          <w:ilvl w:val="0"/>
          <w:numId w:val="1"/>
        </w:numPr>
        <w:jc w:val="both"/>
      </w:pPr>
      <w:r w:rsidRPr="007C0882">
        <w:t>El adjudicatario comunicará de forma inmediata cualquier incidencia en materia de seguridad de la información que pueda tener impacto en los activos de información de FREMAP, sin perjuicio de su resolución.</w:t>
      </w:r>
    </w:p>
    <w:p w14:paraId="00FBED72" w14:textId="77777777" w:rsidR="007C0882" w:rsidRDefault="007C0882" w:rsidP="007C0882">
      <w:pPr>
        <w:pStyle w:val="Prrafodelista"/>
        <w:numPr>
          <w:ilvl w:val="0"/>
          <w:numId w:val="1"/>
        </w:numPr>
        <w:jc w:val="both"/>
      </w:pPr>
      <w:r w:rsidRPr="007C0882">
        <w:t xml:space="preserve">El adjudicatario deberá realizar un tratamiento y custodia diligente de la información que FREMAP le facilite para la finalidad objeto de la presente contratación, estableciendo las medidas de seguridad adecuadas para garantizar la disponibilidad, integridad, confidencialidad, autenticidad y trazabilidad de la misma. </w:t>
      </w:r>
    </w:p>
    <w:p w14:paraId="76367D1E" w14:textId="5536DC71" w:rsidR="007C0882" w:rsidRDefault="007C0882" w:rsidP="007C0882">
      <w:pPr>
        <w:pStyle w:val="Prrafodelista"/>
        <w:numPr>
          <w:ilvl w:val="0"/>
          <w:numId w:val="1"/>
        </w:numPr>
        <w:jc w:val="both"/>
      </w:pPr>
      <w:r w:rsidRPr="007C0882">
        <w:t xml:space="preserve">El adjudicatario deberá destruir la información de FREMAP en cualquier formato (electrónico o papel) una vez haya concluido la finalidad </w:t>
      </w:r>
      <w:r w:rsidR="002E58D1">
        <w:t>de la contratación licitada.</w:t>
      </w:r>
    </w:p>
    <w:p w14:paraId="238437E6" w14:textId="2465F360" w:rsidR="007C0882" w:rsidRDefault="007C0882" w:rsidP="007C0882">
      <w:pPr>
        <w:pStyle w:val="Prrafodelista"/>
        <w:numPr>
          <w:ilvl w:val="0"/>
          <w:numId w:val="1"/>
        </w:numPr>
        <w:jc w:val="both"/>
      </w:pPr>
      <w:r w:rsidRPr="007C0882">
        <w:t>Los equipos y herramientas informáticas de las que haga uso el personal del adjudicatario, o del personal que intervenga bajo su responsabilidad, para tratar información de FREMAP, estarán debidamente securizados de manera que se minimicen los riesgos de seguridad de la información. Una vez finalizado el contrato, el adjudicatario deberá desarrollar las acciones precisas para la transferencia de la información o destrucción de la misma. A los efectos del cumplimiento de la normativa vigente en materia de protección de datos, se considerarán los periodos de retención legal que pudieran ser obligatorios para la entidad adjudicataria saliente</w:t>
      </w:r>
    </w:p>
    <w:sectPr w:rsidR="007C0882">
      <w:footerReference w:type="even" r:id="rId7"/>
      <w:footerReference w:type="default" r:id="rId8"/>
      <w:footerReference w:type="firs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A74E6" w14:textId="77777777" w:rsidR="00DD40F6" w:rsidRDefault="00DD40F6" w:rsidP="007C0882">
      <w:pPr>
        <w:spacing w:after="0" w:line="240" w:lineRule="auto"/>
      </w:pPr>
      <w:r>
        <w:separator/>
      </w:r>
    </w:p>
  </w:endnote>
  <w:endnote w:type="continuationSeparator" w:id="0">
    <w:p w14:paraId="5D963653" w14:textId="77777777" w:rsidR="00DD40F6" w:rsidRDefault="00DD40F6" w:rsidP="007C0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87B4D" w14:textId="789D7D17" w:rsidR="007C0882" w:rsidRDefault="007C0882">
    <w:pPr>
      <w:pStyle w:val="Piedepgina"/>
    </w:pPr>
    <w:r>
      <w:rPr>
        <w:noProof/>
      </w:rPr>
      <mc:AlternateContent>
        <mc:Choice Requires="wps">
          <w:drawing>
            <wp:anchor distT="0" distB="0" distL="0" distR="0" simplePos="0" relativeHeight="251659264" behindDoc="0" locked="0" layoutInCell="1" allowOverlap="1" wp14:anchorId="4CD4C4C7" wp14:editId="1438F041">
              <wp:simplePos x="635" y="635"/>
              <wp:positionH relativeFrom="page">
                <wp:align>left</wp:align>
              </wp:positionH>
              <wp:positionV relativeFrom="page">
                <wp:align>bottom</wp:align>
              </wp:positionV>
              <wp:extent cx="932815" cy="459740"/>
              <wp:effectExtent l="0" t="0" r="635" b="0"/>
              <wp:wrapNone/>
              <wp:docPr id="112182034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59740"/>
                      </a:xfrm>
                      <a:prstGeom prst="rect">
                        <a:avLst/>
                      </a:prstGeom>
                      <a:noFill/>
                      <a:ln>
                        <a:noFill/>
                      </a:ln>
                    </wps:spPr>
                    <wps:txbx>
                      <w:txbxContent>
                        <w:p w14:paraId="506169A4" w14:textId="441EA78C"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CD4C4C7" id="_x0000_t202" coordsize="21600,21600" o:spt="202" path="m,l,21600r21600,l21600,xe">
              <v:stroke joinstyle="miter"/>
              <v:path gradientshapeok="t" o:connecttype="rect"/>
            </v:shapetype>
            <v:shape id="Cuadro de texto 2" o:spid="_x0000_s1026" type="#_x0000_t202" alt="PÚBLICO" style="position:absolute;margin-left:0;margin-top:0;width:73.45pt;height:36.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" filled="f" stroked="f">
              <v:fill o:detectmouseclick="t"/>
              <v:textbox style="mso-fit-shape-to-text:t" inset="20pt,0,0,15pt">
                <w:txbxContent>
                  <w:p w14:paraId="506169A4" w14:textId="441EA78C"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5301A" w14:textId="435744B4" w:rsidR="007C0882" w:rsidRDefault="007C0882">
    <w:pPr>
      <w:pStyle w:val="Piedepgina"/>
    </w:pPr>
    <w:r>
      <w:rPr>
        <w:noProof/>
      </w:rPr>
      <mc:AlternateContent>
        <mc:Choice Requires="wps">
          <w:drawing>
            <wp:anchor distT="0" distB="0" distL="0" distR="0" simplePos="0" relativeHeight="251660288" behindDoc="0" locked="0" layoutInCell="1" allowOverlap="1" wp14:anchorId="05F398FE" wp14:editId="19A726E2">
              <wp:simplePos x="1076325" y="10058400"/>
              <wp:positionH relativeFrom="page">
                <wp:align>left</wp:align>
              </wp:positionH>
              <wp:positionV relativeFrom="page">
                <wp:align>bottom</wp:align>
              </wp:positionV>
              <wp:extent cx="932815" cy="459740"/>
              <wp:effectExtent l="0" t="0" r="635" b="0"/>
              <wp:wrapNone/>
              <wp:docPr id="1102244323"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59740"/>
                      </a:xfrm>
                      <a:prstGeom prst="rect">
                        <a:avLst/>
                      </a:prstGeom>
                      <a:noFill/>
                      <a:ln>
                        <a:noFill/>
                      </a:ln>
                    </wps:spPr>
                    <wps:txbx>
                      <w:txbxContent>
                        <w:p w14:paraId="7CDC37F4" w14:textId="275B9523"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F398FE" id="_x0000_t202" coordsize="21600,21600" o:spt="202" path="m,l,21600r21600,l21600,xe">
              <v:stroke joinstyle="miter"/>
              <v:path gradientshapeok="t" o:connecttype="rect"/>
            </v:shapetype>
            <v:shape id="Cuadro de texto 3" o:spid="_x0000_s1027" type="#_x0000_t202" alt="PÚBLICO" style="position:absolute;margin-left:0;margin-top:0;width:73.45pt;height:36.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" filled="f" stroked="f">
              <v:fill o:detectmouseclick="t"/>
              <v:textbox style="mso-fit-shape-to-text:t" inset="20pt,0,0,15pt">
                <w:txbxContent>
                  <w:p w14:paraId="7CDC37F4" w14:textId="275B9523"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E3629" w14:textId="7A4A81E8" w:rsidR="007C0882" w:rsidRDefault="007C0882">
    <w:pPr>
      <w:pStyle w:val="Piedepgina"/>
    </w:pPr>
    <w:r>
      <w:rPr>
        <w:noProof/>
      </w:rPr>
      <mc:AlternateContent>
        <mc:Choice Requires="wps">
          <w:drawing>
            <wp:anchor distT="0" distB="0" distL="0" distR="0" simplePos="0" relativeHeight="251658240" behindDoc="0" locked="0" layoutInCell="1" allowOverlap="1" wp14:anchorId="17668922" wp14:editId="6A2BD4A6">
              <wp:simplePos x="635" y="635"/>
              <wp:positionH relativeFrom="page">
                <wp:align>left</wp:align>
              </wp:positionH>
              <wp:positionV relativeFrom="page">
                <wp:align>bottom</wp:align>
              </wp:positionV>
              <wp:extent cx="932815" cy="459740"/>
              <wp:effectExtent l="0" t="0" r="635" b="0"/>
              <wp:wrapNone/>
              <wp:docPr id="1789190757"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2815" cy="459740"/>
                      </a:xfrm>
                      <a:prstGeom prst="rect">
                        <a:avLst/>
                      </a:prstGeom>
                      <a:noFill/>
                      <a:ln>
                        <a:noFill/>
                      </a:ln>
                    </wps:spPr>
                    <wps:txbx>
                      <w:txbxContent>
                        <w:p w14:paraId="0F3644E8" w14:textId="2FFE3E6A"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7668922" id="_x0000_t202" coordsize="21600,21600" o:spt="202" path="m,l,21600r21600,l21600,xe">
              <v:stroke joinstyle="miter"/>
              <v:path gradientshapeok="t" o:connecttype="rect"/>
            </v:shapetype>
            <v:shape id="Cuadro de texto 1" o:spid="_x0000_s1028" type="#_x0000_t202" alt="PÚBLICO" style="position:absolute;margin-left:0;margin-top:0;width:73.45pt;height:36.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" filled="f" stroked="f">
              <v:fill o:detectmouseclick="t"/>
              <v:textbox style="mso-fit-shape-to-text:t" inset="20pt,0,0,15pt">
                <w:txbxContent>
                  <w:p w14:paraId="0F3644E8" w14:textId="2FFE3E6A" w:rsidR="007C0882" w:rsidRPr="007C0882" w:rsidRDefault="007C0882" w:rsidP="007C0882">
                    <w:pPr>
                      <w:spacing w:after="0"/>
                      <w:rPr>
                        <w:rFonts w:ascii="Calibri" w:eastAsia="Calibri" w:hAnsi="Calibri" w:cs="Calibri"/>
                        <w:noProof/>
                        <w:color w:val="008000"/>
                        <w:sz w:val="30"/>
                        <w:szCs w:val="30"/>
                      </w:rPr>
                    </w:pPr>
                    <w:r w:rsidRPr="007C0882">
                      <w:rPr>
                        <w:rFonts w:ascii="Calibri" w:eastAsia="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D14EFB" w14:textId="77777777" w:rsidR="00DD40F6" w:rsidRDefault="00DD40F6" w:rsidP="007C0882">
      <w:pPr>
        <w:spacing w:after="0" w:line="240" w:lineRule="auto"/>
      </w:pPr>
      <w:r>
        <w:separator/>
      </w:r>
    </w:p>
  </w:footnote>
  <w:footnote w:type="continuationSeparator" w:id="0">
    <w:p w14:paraId="29F882D0" w14:textId="77777777" w:rsidR="00DD40F6" w:rsidRDefault="00DD40F6" w:rsidP="007C08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28210A"/>
    <w:multiLevelType w:val="hybridMultilevel"/>
    <w:tmpl w:val="577CC82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93777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882"/>
    <w:rsid w:val="002E58D1"/>
    <w:rsid w:val="00327E91"/>
    <w:rsid w:val="007C0882"/>
    <w:rsid w:val="008421E6"/>
    <w:rsid w:val="00A75B28"/>
    <w:rsid w:val="00DD40F6"/>
    <w:rsid w:val="00DF0A84"/>
    <w:rsid w:val="00E42E8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96E35"/>
  <w15:chartTrackingRefBased/>
  <w15:docId w15:val="{6FFBF7DD-821D-4F9D-A5AA-3AB78E3DF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7C08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7C08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7C0882"/>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7C0882"/>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7C0882"/>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7C0882"/>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C0882"/>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C0882"/>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C0882"/>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C0882"/>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C0882"/>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C0882"/>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C0882"/>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C0882"/>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C0882"/>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C0882"/>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C0882"/>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C0882"/>
    <w:rPr>
      <w:rFonts w:eastAsiaTheme="majorEastAsia" w:cstheme="majorBidi"/>
      <w:color w:val="272727" w:themeColor="text1" w:themeTint="D8"/>
    </w:rPr>
  </w:style>
  <w:style w:type="paragraph" w:styleId="Ttulo">
    <w:name w:val="Title"/>
    <w:basedOn w:val="Normal"/>
    <w:next w:val="Normal"/>
    <w:link w:val="TtuloCar"/>
    <w:uiPriority w:val="10"/>
    <w:qFormat/>
    <w:rsid w:val="007C088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C0882"/>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C0882"/>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C0882"/>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C0882"/>
    <w:pPr>
      <w:spacing w:before="160"/>
      <w:jc w:val="center"/>
    </w:pPr>
    <w:rPr>
      <w:i/>
      <w:iCs/>
      <w:color w:val="404040" w:themeColor="text1" w:themeTint="BF"/>
    </w:rPr>
  </w:style>
  <w:style w:type="character" w:customStyle="1" w:styleId="CitaCar">
    <w:name w:val="Cita Car"/>
    <w:basedOn w:val="Fuentedeprrafopredeter"/>
    <w:link w:val="Cita"/>
    <w:uiPriority w:val="29"/>
    <w:rsid w:val="007C0882"/>
    <w:rPr>
      <w:i/>
      <w:iCs/>
      <w:color w:val="404040" w:themeColor="text1" w:themeTint="BF"/>
    </w:rPr>
  </w:style>
  <w:style w:type="paragraph" w:styleId="Prrafodelista">
    <w:name w:val="List Paragraph"/>
    <w:basedOn w:val="Normal"/>
    <w:uiPriority w:val="34"/>
    <w:qFormat/>
    <w:rsid w:val="007C0882"/>
    <w:pPr>
      <w:ind w:left="720"/>
      <w:contextualSpacing/>
    </w:pPr>
  </w:style>
  <w:style w:type="character" w:styleId="nfasisintenso">
    <w:name w:val="Intense Emphasis"/>
    <w:basedOn w:val="Fuentedeprrafopredeter"/>
    <w:uiPriority w:val="21"/>
    <w:qFormat/>
    <w:rsid w:val="007C0882"/>
    <w:rPr>
      <w:i/>
      <w:iCs/>
      <w:color w:val="0F4761" w:themeColor="accent1" w:themeShade="BF"/>
    </w:rPr>
  </w:style>
  <w:style w:type="paragraph" w:styleId="Citadestacada">
    <w:name w:val="Intense Quote"/>
    <w:basedOn w:val="Normal"/>
    <w:next w:val="Normal"/>
    <w:link w:val="CitadestacadaCar"/>
    <w:uiPriority w:val="30"/>
    <w:qFormat/>
    <w:rsid w:val="007C08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7C0882"/>
    <w:rPr>
      <w:i/>
      <w:iCs/>
      <w:color w:val="0F4761" w:themeColor="accent1" w:themeShade="BF"/>
    </w:rPr>
  </w:style>
  <w:style w:type="character" w:styleId="Referenciaintensa">
    <w:name w:val="Intense Reference"/>
    <w:basedOn w:val="Fuentedeprrafopredeter"/>
    <w:uiPriority w:val="32"/>
    <w:qFormat/>
    <w:rsid w:val="007C0882"/>
    <w:rPr>
      <w:b/>
      <w:bCs/>
      <w:smallCaps/>
      <w:color w:val="0F4761" w:themeColor="accent1" w:themeShade="BF"/>
      <w:spacing w:val="5"/>
    </w:rPr>
  </w:style>
  <w:style w:type="paragraph" w:styleId="Piedepgina">
    <w:name w:val="footer"/>
    <w:basedOn w:val="Normal"/>
    <w:link w:val="PiedepginaCar"/>
    <w:uiPriority w:val="99"/>
    <w:unhideWhenUsed/>
    <w:rsid w:val="007C0882"/>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7C0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382</Words>
  <Characters>2102</Characters>
  <Application>Microsoft Office Word</Application>
  <DocSecurity>0</DocSecurity>
  <Lines>17</Lines>
  <Paragraphs>4</Paragraphs>
  <ScaleCrop>false</ScaleCrop>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Rodado Martinez, María</dc:creator>
  <cp:keywords/>
  <dc:description/>
  <cp:lastModifiedBy>Pardo Rodríguez, Carlos</cp:lastModifiedBy>
  <cp:revision>4</cp:revision>
  <dcterms:created xsi:type="dcterms:W3CDTF">2026-01-21T09:21:00Z</dcterms:created>
  <dcterms:modified xsi:type="dcterms:W3CDTF">2026-02-03T10:16:00Z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6aa4e265,42dd9eb9,41b2e9e3</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2026-01-21T09:24:36Z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ddd05fa1-d872-4230-b4e1-08b677c28abf</vt:lpwstr>
  </property>
  <property fmtid="{D5CDD505-2E9C-101B-9397-08002B2CF9AE}" pid="11" name="MSIP_Label_2c0a8209-6590-4cef-adb7-80fa47675d6e_ContentBits">
    <vt:lpwstr>2</vt:lpwstr>
  </property>
  <property fmtid="{D5CDD505-2E9C-101B-9397-08002B2CF9AE}" pid="12" name="MSIP_Label_2c0a8209-6590-4cef-adb7-80fa47675d6e_Tag">
    <vt:lpwstr>10, 3, 0, 1</vt:lpwstr>
  </property>
</Properties>
</file>